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11" w:rsidRDefault="00363930" w:rsidP="00817D11">
      <w:pPr>
        <w:jc w:val="both"/>
        <w:rPr>
          <w:bCs/>
          <w:i/>
          <w:sz w:val="26"/>
          <w:szCs w:val="26"/>
        </w:rPr>
      </w:pPr>
      <w:r>
        <w:rPr>
          <w:b/>
          <w:sz w:val="26"/>
          <w:szCs w:val="26"/>
        </w:rPr>
        <w:t>6</w:t>
      </w:r>
      <w:r w:rsidR="00817D11">
        <w:rPr>
          <w:b/>
          <w:sz w:val="26"/>
          <w:szCs w:val="26"/>
        </w:rPr>
        <w:t xml:space="preserve">. </w:t>
      </w:r>
      <w:r w:rsidR="00817D11">
        <w:rPr>
          <w:b/>
          <w:bCs/>
          <w:sz w:val="26"/>
          <w:szCs w:val="26"/>
        </w:rPr>
        <w:t xml:space="preserve">Thủ tục cấp mới và cấp lại chứng chỉ nhân viên bức xạ </w:t>
      </w:r>
      <w:r w:rsidR="00817D11">
        <w:rPr>
          <w:bCs/>
          <w:i/>
          <w:sz w:val="26"/>
          <w:szCs w:val="26"/>
        </w:rPr>
        <w:t>(người phụ trách an toàn cơ sở X-quang chẩn đoán trong y tế)</w:t>
      </w:r>
    </w:p>
    <w:p w:rsidR="00817D11" w:rsidRDefault="00817D11" w:rsidP="00817D11">
      <w:pPr>
        <w:shd w:val="clear" w:color="auto" w:fill="FFFFFF"/>
        <w:spacing w:before="120" w:after="180"/>
        <w:ind w:firstLine="720"/>
        <w:jc w:val="both"/>
        <w:rPr>
          <w:sz w:val="26"/>
          <w:szCs w:val="26"/>
        </w:rPr>
      </w:pPr>
      <w:r>
        <w:rPr>
          <w:b/>
          <w:bCs/>
          <w:i/>
          <w:iCs/>
          <w:sz w:val="26"/>
          <w:szCs w:val="26"/>
        </w:rPr>
        <w:t>a. Trình tự thực hiện:</w:t>
      </w:r>
    </w:p>
    <w:p w:rsidR="00817D11" w:rsidRDefault="00817D11" w:rsidP="00817D11">
      <w:pPr>
        <w:shd w:val="clear" w:color="auto" w:fill="FFFFFF"/>
        <w:spacing w:before="120" w:after="180"/>
        <w:ind w:firstLine="720"/>
        <w:jc w:val="both"/>
        <w:rPr>
          <w:sz w:val="26"/>
          <w:szCs w:val="26"/>
        </w:rPr>
      </w:pPr>
      <w:r>
        <w:rPr>
          <w:sz w:val="26"/>
          <w:szCs w:val="26"/>
        </w:rPr>
        <w:t>Bước 1: Tổ chức, cá nhân có yêu cầu  cấp chứng chỉ nhân viên bức xạ (người phụ trách an toàn cơ sở X-quang chẩn đoán trong y tế) nộp hồ sơ cho Sở KH&amp;CN địa phương.</w:t>
      </w:r>
    </w:p>
    <w:p w:rsidR="00817D11" w:rsidRDefault="00817D11" w:rsidP="00817D11">
      <w:pPr>
        <w:shd w:val="clear" w:color="auto" w:fill="FFFFFF"/>
        <w:spacing w:before="120" w:after="180"/>
        <w:ind w:firstLine="720"/>
        <w:jc w:val="both"/>
        <w:rPr>
          <w:sz w:val="26"/>
          <w:szCs w:val="26"/>
        </w:rPr>
      </w:pPr>
      <w:r>
        <w:rPr>
          <w:sz w:val="26"/>
          <w:szCs w:val="26"/>
        </w:rPr>
        <w:t>Bước 2: Sở Khoa học và Công nghệ xem xét hồ sơ và tổ chức thẩm định:</w:t>
      </w:r>
    </w:p>
    <w:p w:rsidR="00817D11" w:rsidRDefault="00817D11" w:rsidP="00817D11">
      <w:pPr>
        <w:shd w:val="clear" w:color="auto" w:fill="FFFFFF"/>
        <w:spacing w:before="120" w:after="180"/>
        <w:ind w:firstLine="720"/>
        <w:jc w:val="both"/>
        <w:rPr>
          <w:sz w:val="26"/>
          <w:szCs w:val="26"/>
        </w:rPr>
      </w:pPr>
      <w:r>
        <w:rPr>
          <w:sz w:val="26"/>
          <w:szCs w:val="26"/>
        </w:rPr>
        <w:t>+ Nếu đủ điều kiện theo quy định hiện hành, Sở Khoa học và Công nghệ cấp chứng chỉ nhân viên bức xạ (trừ người phụ trách an toàn cơ sở X-quang chẩn đoán trong y tế).</w:t>
      </w:r>
    </w:p>
    <w:p w:rsidR="00817D11" w:rsidRDefault="00817D11" w:rsidP="00817D11">
      <w:pPr>
        <w:shd w:val="clear" w:color="auto" w:fill="FFFFFF"/>
        <w:spacing w:before="120" w:after="180"/>
        <w:ind w:firstLine="720"/>
        <w:jc w:val="both"/>
        <w:rPr>
          <w:sz w:val="26"/>
          <w:szCs w:val="26"/>
        </w:rPr>
      </w:pPr>
      <w:r>
        <w:rPr>
          <w:sz w:val="26"/>
          <w:szCs w:val="26"/>
        </w:rPr>
        <w:t>+ Trong trường hợp không cấp chứng chỉ, Sở Khoa học và Công nghệ trả lời bằng văn bản và nêu rõ lý do.</w:t>
      </w:r>
    </w:p>
    <w:p w:rsidR="00E25E8E" w:rsidRDefault="00E25E8E" w:rsidP="00E25E8E">
      <w:pPr>
        <w:shd w:val="clear" w:color="auto" w:fill="FFFFFF"/>
        <w:spacing w:before="120" w:after="120"/>
        <w:ind w:firstLine="720"/>
        <w:jc w:val="both"/>
        <w:rPr>
          <w:color w:val="FF0000"/>
          <w:sz w:val="26"/>
          <w:szCs w:val="26"/>
        </w:rPr>
      </w:pPr>
      <w:r w:rsidRPr="00514DF9">
        <w:rPr>
          <w:b/>
          <w:bCs/>
          <w:i/>
          <w:iCs/>
          <w:sz w:val="26"/>
          <w:szCs w:val="26"/>
        </w:rPr>
        <w:t>b. Cách thức thực hiện:</w:t>
      </w:r>
      <w:r w:rsidRPr="00514DF9">
        <w:rPr>
          <w:sz w:val="26"/>
          <w:szCs w:val="26"/>
        </w:rPr>
        <w:t xml:space="preserve"> </w:t>
      </w:r>
      <w:r w:rsidRPr="00514DF9">
        <w:rPr>
          <w:color w:val="FF0000"/>
          <w:sz w:val="26"/>
          <w:szCs w:val="26"/>
        </w:rPr>
        <w:t>Tổ chức, cá nhân nộp hồ sơ trực tiếp đến Trung tâm HCC tỉnh Hậu</w:t>
      </w:r>
      <w:r w:rsidRPr="00C64206">
        <w:rPr>
          <w:color w:val="FF0000"/>
          <w:sz w:val="26"/>
          <w:szCs w:val="26"/>
        </w:rPr>
        <w:t xml:space="preserve"> Giang hoặc gửi hồ sơ qua đường bư</w:t>
      </w:r>
      <w:bookmarkStart w:id="0" w:name="_GoBack"/>
      <w:bookmarkEnd w:id="0"/>
      <w:r w:rsidRPr="00C64206">
        <w:rPr>
          <w:color w:val="FF0000"/>
          <w:sz w:val="26"/>
          <w:szCs w:val="26"/>
        </w:rPr>
        <w:t xml:space="preserve">u điện </w:t>
      </w:r>
    </w:p>
    <w:p w:rsidR="00817D11" w:rsidRDefault="00E25E8E" w:rsidP="00E25E8E">
      <w:pPr>
        <w:shd w:val="clear" w:color="auto" w:fill="FFFFFF"/>
        <w:spacing w:before="120" w:after="180"/>
        <w:ind w:firstLine="720"/>
        <w:jc w:val="both"/>
        <w:rPr>
          <w:sz w:val="26"/>
          <w:szCs w:val="26"/>
        </w:rPr>
      </w:pPr>
      <w:r w:rsidRPr="00C64206">
        <w:rPr>
          <w:rStyle w:val="Emphasis"/>
          <w:color w:val="FF0000"/>
          <w:sz w:val="26"/>
          <w:szCs w:val="26"/>
        </w:rPr>
        <w:t xml:space="preserve">Địa chỉ: </w:t>
      </w:r>
      <w:r w:rsidRPr="005D6FF7">
        <w:rPr>
          <w:rStyle w:val="Emphasis"/>
          <w:color w:val="FF0000"/>
          <w:sz w:val="26"/>
          <w:szCs w:val="26"/>
        </w:rPr>
        <w:t>Số 9</w:t>
      </w:r>
      <w:r>
        <w:rPr>
          <w:rStyle w:val="Emphasis"/>
          <w:color w:val="FF0000"/>
          <w:sz w:val="26"/>
          <w:szCs w:val="26"/>
        </w:rPr>
        <w:t>,</w:t>
      </w:r>
      <w:r w:rsidRPr="005D6FF7">
        <w:rPr>
          <w:rStyle w:val="Emphasis"/>
          <w:color w:val="FF0000"/>
          <w:sz w:val="26"/>
          <w:szCs w:val="26"/>
        </w:rPr>
        <w:t xml:space="preserve"> Điện Biên Phủ, phường V, thành phố Vị Thanh, tỉnh Hậu Giang</w:t>
      </w:r>
    </w:p>
    <w:p w:rsidR="00817D11" w:rsidRDefault="00817D11" w:rsidP="00817D11">
      <w:pPr>
        <w:shd w:val="clear" w:color="auto" w:fill="FFFFFF"/>
        <w:spacing w:before="120" w:after="180"/>
        <w:ind w:firstLine="720"/>
        <w:jc w:val="both"/>
        <w:rPr>
          <w:sz w:val="26"/>
          <w:szCs w:val="26"/>
        </w:rPr>
      </w:pPr>
      <w:r>
        <w:rPr>
          <w:b/>
          <w:bCs/>
          <w:i/>
          <w:iCs/>
          <w:sz w:val="26"/>
          <w:szCs w:val="26"/>
        </w:rPr>
        <w:t xml:space="preserve">c. Thành phần, số lượng hồ sơ: </w:t>
      </w:r>
    </w:p>
    <w:p w:rsidR="00817D11" w:rsidRDefault="00817D11" w:rsidP="00817D11">
      <w:pPr>
        <w:shd w:val="clear" w:color="auto" w:fill="FFFFFF"/>
        <w:spacing w:before="120" w:after="180"/>
        <w:ind w:firstLine="720"/>
        <w:jc w:val="both"/>
        <w:rPr>
          <w:sz w:val="26"/>
          <w:szCs w:val="26"/>
        </w:rPr>
      </w:pPr>
      <w:r>
        <w:rPr>
          <w:sz w:val="26"/>
          <w:szCs w:val="26"/>
        </w:rPr>
        <w:t>- Thành phần hồ sơ:</w:t>
      </w:r>
    </w:p>
    <w:p w:rsidR="00817D11" w:rsidRDefault="00817D11" w:rsidP="00817D11">
      <w:pPr>
        <w:spacing w:after="180" w:line="340" w:lineRule="exact"/>
        <w:ind w:firstLine="720"/>
        <w:jc w:val="both"/>
        <w:rPr>
          <w:sz w:val="26"/>
          <w:szCs w:val="26"/>
          <w:lang w:val="vi-VN"/>
        </w:rPr>
      </w:pPr>
      <w:r>
        <w:rPr>
          <w:sz w:val="26"/>
          <w:szCs w:val="26"/>
        </w:rPr>
        <w:t xml:space="preserve">+ </w:t>
      </w:r>
      <w:r>
        <w:rPr>
          <w:sz w:val="26"/>
          <w:szCs w:val="26"/>
          <w:lang w:val="vi-VN"/>
        </w:rPr>
        <w:t>Đơn đề nghị;</w:t>
      </w:r>
    </w:p>
    <w:p w:rsidR="00817D11" w:rsidRDefault="00817D11" w:rsidP="00817D11">
      <w:pPr>
        <w:spacing w:after="180" w:line="340" w:lineRule="exact"/>
        <w:ind w:firstLine="720"/>
        <w:jc w:val="both"/>
        <w:rPr>
          <w:sz w:val="26"/>
          <w:szCs w:val="26"/>
          <w:lang w:val="vi-VN"/>
        </w:rPr>
      </w:pPr>
      <w:r>
        <w:rPr>
          <w:sz w:val="26"/>
          <w:szCs w:val="26"/>
          <w:lang w:val="vi-VN"/>
        </w:rPr>
        <w:t>+ Bản sao giấy chứng nhận đào tạo an toàn bức xạ tại cơ sở được Bộ Khoa học và Công nghệ cho phép đào tạo;</w:t>
      </w:r>
    </w:p>
    <w:p w:rsidR="00817D11" w:rsidRDefault="00817D11" w:rsidP="00817D11">
      <w:pPr>
        <w:spacing w:after="180" w:line="340" w:lineRule="exact"/>
        <w:ind w:firstLine="720"/>
        <w:jc w:val="both"/>
        <w:rPr>
          <w:sz w:val="26"/>
          <w:szCs w:val="26"/>
          <w:lang w:val="vi-VN"/>
        </w:rPr>
      </w:pPr>
      <w:r>
        <w:rPr>
          <w:sz w:val="26"/>
          <w:szCs w:val="26"/>
          <w:lang w:val="vi-VN"/>
        </w:rPr>
        <w:t>+ Bản sao văn bằng, chứng chỉ chuyên môn phù hợp với công việc đảm nhiệm;</w:t>
      </w:r>
    </w:p>
    <w:p w:rsidR="00817D11" w:rsidRDefault="00817D11" w:rsidP="00817D11">
      <w:pPr>
        <w:spacing w:after="180" w:line="340" w:lineRule="exact"/>
        <w:ind w:firstLine="720"/>
        <w:jc w:val="both"/>
        <w:rPr>
          <w:sz w:val="26"/>
          <w:szCs w:val="26"/>
          <w:lang w:val="vi-VN"/>
        </w:rPr>
      </w:pPr>
      <w:r>
        <w:rPr>
          <w:sz w:val="26"/>
          <w:szCs w:val="26"/>
          <w:lang w:val="vi-VN"/>
        </w:rPr>
        <w:t>+ Phiếu khám sức khoẻ tại cơ sở y tế từ cấp huyện trở lên được cấp không quá 6 tháng tính đến thời điểm nộp hồ sơ đề nghị cấp chứng chỉ nhân viên bức xạ;</w:t>
      </w:r>
    </w:p>
    <w:p w:rsidR="00817D11" w:rsidRDefault="00817D11" w:rsidP="00817D11">
      <w:pPr>
        <w:spacing w:after="180" w:line="340" w:lineRule="exact"/>
        <w:ind w:firstLine="720"/>
        <w:jc w:val="both"/>
        <w:rPr>
          <w:sz w:val="26"/>
          <w:szCs w:val="26"/>
          <w:lang w:val="vi-VN"/>
        </w:rPr>
      </w:pPr>
      <w:r>
        <w:rPr>
          <w:sz w:val="26"/>
          <w:szCs w:val="26"/>
          <w:lang w:val="vi-VN"/>
        </w:rPr>
        <w:t>+ 03 ảnh cỡ 3x4.</w:t>
      </w:r>
    </w:p>
    <w:p w:rsidR="00817D11" w:rsidRDefault="00817D11" w:rsidP="00817D11">
      <w:pPr>
        <w:shd w:val="clear" w:color="auto" w:fill="FFFFFF"/>
        <w:spacing w:before="120" w:after="180"/>
        <w:ind w:firstLine="720"/>
        <w:jc w:val="both"/>
        <w:rPr>
          <w:sz w:val="26"/>
          <w:szCs w:val="26"/>
          <w:lang w:val="vi-VN"/>
        </w:rPr>
      </w:pPr>
      <w:r>
        <w:rPr>
          <w:sz w:val="26"/>
          <w:szCs w:val="26"/>
          <w:lang w:val="vi-VN"/>
        </w:rPr>
        <w:t>- Số lượng hồ sơ: 01 bộ.</w:t>
      </w:r>
    </w:p>
    <w:p w:rsidR="00817D11" w:rsidRDefault="00817D11" w:rsidP="00817D11">
      <w:pPr>
        <w:shd w:val="clear" w:color="auto" w:fill="FFFFFF"/>
        <w:spacing w:before="120" w:after="180"/>
        <w:ind w:firstLine="720"/>
        <w:jc w:val="both"/>
        <w:rPr>
          <w:sz w:val="26"/>
          <w:szCs w:val="26"/>
          <w:lang w:val="vi-VN"/>
        </w:rPr>
      </w:pPr>
      <w:r>
        <w:rPr>
          <w:b/>
          <w:bCs/>
          <w:i/>
          <w:iCs/>
          <w:sz w:val="26"/>
          <w:szCs w:val="26"/>
          <w:lang w:val="vi-VN"/>
        </w:rPr>
        <w:t>d. Thời hạn giải quyết</w:t>
      </w:r>
      <w:r w:rsidRPr="002639A7">
        <w:rPr>
          <w:b/>
          <w:bCs/>
          <w:i/>
          <w:iCs/>
          <w:sz w:val="26"/>
          <w:szCs w:val="26"/>
          <w:highlight w:val="yellow"/>
          <w:lang w:val="vi-VN"/>
        </w:rPr>
        <w:t xml:space="preserve">: </w:t>
      </w:r>
      <w:r w:rsidR="002639A7" w:rsidRPr="002639A7">
        <w:rPr>
          <w:sz w:val="26"/>
          <w:szCs w:val="26"/>
          <w:highlight w:val="yellow"/>
        </w:rPr>
        <w:t>08</w:t>
      </w:r>
      <w:r w:rsidRPr="002639A7">
        <w:rPr>
          <w:sz w:val="26"/>
          <w:szCs w:val="26"/>
          <w:highlight w:val="yellow"/>
          <w:lang w:val="vi-VN"/>
        </w:rPr>
        <w:t xml:space="preserve"> ngày</w:t>
      </w:r>
      <w:r>
        <w:rPr>
          <w:sz w:val="26"/>
          <w:szCs w:val="26"/>
          <w:lang w:val="vi-VN"/>
        </w:rPr>
        <w:t xml:space="preserve"> làm việc, kể từ ngày nhận đủ hồ sơ hợp lệ.</w:t>
      </w:r>
    </w:p>
    <w:p w:rsidR="00817D11" w:rsidRDefault="00817D11" w:rsidP="00817D11">
      <w:pPr>
        <w:shd w:val="clear" w:color="auto" w:fill="FFFFFF"/>
        <w:spacing w:before="120" w:after="180"/>
        <w:ind w:firstLine="720"/>
        <w:jc w:val="both"/>
        <w:rPr>
          <w:sz w:val="26"/>
          <w:szCs w:val="26"/>
          <w:lang w:val="vi-VN"/>
        </w:rPr>
      </w:pPr>
      <w:r>
        <w:rPr>
          <w:b/>
          <w:bCs/>
          <w:i/>
          <w:iCs/>
          <w:sz w:val="26"/>
          <w:szCs w:val="26"/>
          <w:lang w:val="vi-VN"/>
        </w:rPr>
        <w:t>đ. Đối tượng thực hiện thủ tục hành chính:</w:t>
      </w:r>
      <w:r>
        <w:rPr>
          <w:sz w:val="26"/>
          <w:szCs w:val="26"/>
          <w:lang w:val="vi-VN"/>
        </w:rPr>
        <w:t xml:space="preserve"> Tổ chức, cá nhân có yêu cầu cấp chứng chỉ nhân viên bức xạ (người phụ trách an toàn cơ sở X-quang chẩn đoán trong y tế).</w:t>
      </w:r>
    </w:p>
    <w:p w:rsidR="00817D11" w:rsidRDefault="00817D11" w:rsidP="00817D11">
      <w:pPr>
        <w:shd w:val="clear" w:color="auto" w:fill="FFFFFF"/>
        <w:spacing w:before="120" w:after="180"/>
        <w:ind w:firstLine="720"/>
        <w:jc w:val="both"/>
        <w:rPr>
          <w:sz w:val="26"/>
          <w:szCs w:val="26"/>
          <w:lang w:val="vi-VN"/>
        </w:rPr>
      </w:pPr>
      <w:r>
        <w:rPr>
          <w:b/>
          <w:bCs/>
          <w:i/>
          <w:iCs/>
          <w:sz w:val="26"/>
          <w:szCs w:val="26"/>
          <w:lang w:val="vi-VN"/>
        </w:rPr>
        <w:t xml:space="preserve">e. Cơ quan thực hiện thủ tục hành chính: </w:t>
      </w:r>
      <w:r>
        <w:rPr>
          <w:sz w:val="26"/>
          <w:szCs w:val="26"/>
          <w:lang w:val="vi-VN"/>
        </w:rPr>
        <w:t>Sở Khoa học và Công nghệ.</w:t>
      </w:r>
    </w:p>
    <w:p w:rsidR="00817D11" w:rsidRDefault="00817D11" w:rsidP="00817D11">
      <w:pPr>
        <w:shd w:val="clear" w:color="auto" w:fill="FFFFFF"/>
        <w:spacing w:before="120" w:after="180"/>
        <w:ind w:firstLine="720"/>
        <w:jc w:val="both"/>
        <w:rPr>
          <w:sz w:val="26"/>
          <w:szCs w:val="26"/>
          <w:lang w:val="vi-VN"/>
        </w:rPr>
      </w:pPr>
      <w:r>
        <w:rPr>
          <w:b/>
          <w:bCs/>
          <w:i/>
          <w:iCs/>
          <w:sz w:val="26"/>
          <w:szCs w:val="26"/>
          <w:lang w:val="vi-VN"/>
        </w:rPr>
        <w:t>g. Kết quả thực hiện thủ tục hành chính:</w:t>
      </w:r>
      <w:r>
        <w:rPr>
          <w:sz w:val="26"/>
          <w:szCs w:val="26"/>
          <w:lang w:val="vi-VN"/>
        </w:rPr>
        <w:t xml:space="preserve"> Chứng chỉ nhân viên bức xạ.</w:t>
      </w:r>
    </w:p>
    <w:p w:rsidR="00817D11" w:rsidRDefault="00817D11" w:rsidP="00817D11">
      <w:pPr>
        <w:shd w:val="clear" w:color="auto" w:fill="FFFFFF"/>
        <w:spacing w:before="120" w:after="180"/>
        <w:ind w:firstLine="720"/>
        <w:jc w:val="both"/>
        <w:rPr>
          <w:sz w:val="26"/>
          <w:szCs w:val="26"/>
        </w:rPr>
      </w:pPr>
      <w:r>
        <w:rPr>
          <w:b/>
          <w:bCs/>
          <w:i/>
          <w:iCs/>
          <w:sz w:val="26"/>
          <w:szCs w:val="26"/>
          <w:lang w:val="vi-VN"/>
        </w:rPr>
        <w:t>h. Lệ phí:</w:t>
      </w:r>
      <w:r>
        <w:rPr>
          <w:rStyle w:val="FootnoteReference"/>
          <w:b/>
          <w:bCs/>
          <w:i/>
          <w:iCs/>
          <w:sz w:val="26"/>
          <w:szCs w:val="26"/>
          <w:lang w:val="vi-VN"/>
        </w:rPr>
        <w:footnoteReference w:id="1"/>
      </w:r>
      <w:r>
        <w:rPr>
          <w:sz w:val="26"/>
          <w:szCs w:val="26"/>
          <w:lang w:val="vi-VN"/>
        </w:rPr>
        <w:t xml:space="preserve"> </w:t>
      </w:r>
      <w:r>
        <w:rPr>
          <w:i/>
          <w:sz w:val="26"/>
          <w:szCs w:val="26"/>
        </w:rPr>
        <w:t>2</w:t>
      </w:r>
      <w:r>
        <w:rPr>
          <w:i/>
          <w:sz w:val="26"/>
          <w:szCs w:val="26"/>
          <w:lang w:val="vi-VN"/>
        </w:rPr>
        <w:t>00.000 đồng</w:t>
      </w:r>
      <w:r>
        <w:rPr>
          <w:i/>
          <w:sz w:val="26"/>
          <w:szCs w:val="26"/>
        </w:rPr>
        <w:t>/1 chứng chỉ.</w:t>
      </w:r>
    </w:p>
    <w:p w:rsidR="00817D11" w:rsidRDefault="00817D11" w:rsidP="00817D11">
      <w:pPr>
        <w:shd w:val="clear" w:color="auto" w:fill="FFFFFF"/>
        <w:spacing w:before="120" w:after="180"/>
        <w:ind w:firstLine="720"/>
        <w:jc w:val="both"/>
        <w:rPr>
          <w:sz w:val="26"/>
          <w:szCs w:val="26"/>
          <w:lang w:val="vi-VN"/>
        </w:rPr>
      </w:pPr>
      <w:r>
        <w:rPr>
          <w:b/>
          <w:bCs/>
          <w:i/>
          <w:iCs/>
          <w:sz w:val="26"/>
          <w:szCs w:val="26"/>
          <w:lang w:val="vi-VN"/>
        </w:rPr>
        <w:t>i. Tên mẫu đơn, mẫu tờ khai:</w:t>
      </w:r>
      <w:r w:rsidRPr="00363930">
        <w:rPr>
          <w:sz w:val="26"/>
          <w:szCs w:val="26"/>
          <w:lang w:val="vi-VN"/>
        </w:rPr>
        <w:t>Đ</w:t>
      </w:r>
      <w:r w:rsidRPr="00363930">
        <w:rPr>
          <w:sz w:val="26"/>
          <w:szCs w:val="26"/>
        </w:rPr>
        <w:t>ơn đề nghị cấp chứng chỉ nhân viên bức xạ</w:t>
      </w:r>
      <w:r>
        <w:rPr>
          <w:sz w:val="26"/>
          <w:szCs w:val="26"/>
          <w:lang w:val="vi-VN"/>
        </w:rPr>
        <w:t>.</w:t>
      </w:r>
    </w:p>
    <w:p w:rsidR="00817D11" w:rsidRDefault="00817D11" w:rsidP="00817D11">
      <w:pPr>
        <w:shd w:val="clear" w:color="auto" w:fill="FFFFFF"/>
        <w:spacing w:before="120" w:after="180"/>
        <w:ind w:firstLine="720"/>
        <w:jc w:val="both"/>
        <w:rPr>
          <w:sz w:val="26"/>
          <w:szCs w:val="26"/>
          <w:lang w:val="vi-VN"/>
        </w:rPr>
      </w:pPr>
      <w:r>
        <w:rPr>
          <w:b/>
          <w:bCs/>
          <w:i/>
          <w:iCs/>
          <w:sz w:val="26"/>
          <w:szCs w:val="26"/>
          <w:lang w:val="vi-VN"/>
        </w:rPr>
        <w:t>k. Yêu cầu, điều kiện thực hiện thủ tục hành chính:</w:t>
      </w:r>
      <w:r>
        <w:rPr>
          <w:sz w:val="26"/>
          <w:szCs w:val="26"/>
          <w:lang w:val="vi-VN"/>
        </w:rPr>
        <w:t xml:space="preserve"> không.</w:t>
      </w:r>
    </w:p>
    <w:p w:rsidR="00817D11" w:rsidRDefault="00817D11" w:rsidP="00817D11">
      <w:pPr>
        <w:shd w:val="clear" w:color="auto" w:fill="FFFFFF"/>
        <w:spacing w:before="120" w:after="180"/>
        <w:ind w:firstLine="720"/>
        <w:jc w:val="both"/>
        <w:rPr>
          <w:sz w:val="26"/>
          <w:szCs w:val="26"/>
          <w:lang w:val="vi-VN"/>
        </w:rPr>
      </w:pPr>
      <w:r>
        <w:rPr>
          <w:b/>
          <w:bCs/>
          <w:i/>
          <w:iCs/>
          <w:sz w:val="26"/>
          <w:szCs w:val="26"/>
          <w:lang w:val="vi-VN"/>
        </w:rPr>
        <w:lastRenderedPageBreak/>
        <w:t>l. Căn cứ pháp lý của thủ tục hành chính:</w:t>
      </w:r>
    </w:p>
    <w:p w:rsidR="00817D11" w:rsidRPr="00363930" w:rsidRDefault="00817D11" w:rsidP="00817D11">
      <w:pPr>
        <w:spacing w:before="120" w:after="180"/>
        <w:ind w:firstLine="720"/>
        <w:jc w:val="both"/>
        <w:rPr>
          <w:sz w:val="26"/>
          <w:szCs w:val="26"/>
        </w:rPr>
      </w:pPr>
      <w:r w:rsidRPr="00363930">
        <w:rPr>
          <w:sz w:val="26"/>
          <w:szCs w:val="26"/>
        </w:rPr>
        <w:t>- Luật Năng lượng nguyên tử số 18/2008/QH12 ngày 03/6/2008.</w:t>
      </w:r>
    </w:p>
    <w:p w:rsidR="00817D11" w:rsidRPr="00363930" w:rsidRDefault="00817D11" w:rsidP="00817D11">
      <w:pPr>
        <w:spacing w:before="120" w:after="180"/>
        <w:ind w:firstLine="720"/>
        <w:jc w:val="both"/>
        <w:rPr>
          <w:sz w:val="26"/>
          <w:szCs w:val="26"/>
        </w:rPr>
      </w:pPr>
      <w:r w:rsidRPr="00363930">
        <w:rPr>
          <w:sz w:val="26"/>
          <w:szCs w:val="26"/>
        </w:rPr>
        <w:t>- Thông tư số 08/2010/TT-BKHCN ngày 22/07/2010</w:t>
      </w:r>
      <w:r w:rsidRPr="00363930">
        <w:t xml:space="preserve"> của Bộ trưởng Bộ Khoa học và Công nghệ hướng dẫn về việc khai báo, cấp giấy phép tiến hành công việc bức xạ và cấp chứng chỉ nhân viên bức xạ</w:t>
      </w:r>
      <w:r w:rsidRPr="00363930">
        <w:rPr>
          <w:sz w:val="26"/>
          <w:szCs w:val="26"/>
        </w:rPr>
        <w:t xml:space="preserve">. </w:t>
      </w:r>
    </w:p>
    <w:p w:rsidR="00817D11" w:rsidRPr="00363930" w:rsidRDefault="00817D11" w:rsidP="00363930">
      <w:pPr>
        <w:spacing w:before="120" w:after="180"/>
        <w:ind w:firstLine="720"/>
        <w:jc w:val="both"/>
        <w:rPr>
          <w:sz w:val="26"/>
          <w:szCs w:val="26"/>
        </w:rPr>
      </w:pPr>
      <w:r w:rsidRPr="00363930">
        <w:rPr>
          <w:sz w:val="26"/>
          <w:szCs w:val="26"/>
        </w:rPr>
        <w:t>- Thông tư số 287/2016/TT-BTC ngày 15/11/2016</w:t>
      </w:r>
      <w:r w:rsidRPr="00363930">
        <w:t xml:space="preserve"> của Bộ trưởng Bộ Tài chính Quy định mức thu, chế độ thu, nộp, quản lý và sử dụng phí, lệ phí trong lĩnh vực năng lượng nguyên tử.</w:t>
      </w:r>
    </w:p>
    <w:p w:rsidR="00817D11" w:rsidRDefault="00817D11" w:rsidP="00817D11">
      <w:pPr>
        <w:jc w:val="center"/>
        <w:rPr>
          <w:b/>
          <w:lang w:val="pt-BR"/>
        </w:rPr>
      </w:pPr>
      <w:r>
        <w:rPr>
          <w:i/>
          <w:sz w:val="26"/>
          <w:szCs w:val="26"/>
          <w:highlight w:val="yellow"/>
          <w:lang w:val="vi-VN"/>
        </w:rPr>
        <w:br w:type="column"/>
      </w:r>
      <w:r>
        <w:rPr>
          <w:b/>
          <w:sz w:val="26"/>
          <w:szCs w:val="26"/>
          <w:lang w:val="pt-BR"/>
        </w:rPr>
        <w:lastRenderedPageBreak/>
        <w:t xml:space="preserve">Mẫu </w:t>
      </w:r>
    </w:p>
    <w:p w:rsidR="00817D11" w:rsidRDefault="00817D11" w:rsidP="00817D11">
      <w:pPr>
        <w:jc w:val="center"/>
        <w:rPr>
          <w:b/>
          <w:sz w:val="26"/>
          <w:szCs w:val="26"/>
          <w:lang w:val="pt-BR"/>
        </w:rPr>
      </w:pPr>
      <w:r>
        <w:rPr>
          <w:b/>
          <w:sz w:val="26"/>
          <w:szCs w:val="26"/>
          <w:lang w:val="pt-BR"/>
        </w:rPr>
        <w:t>Đơn đề nghị cấp chứng chỉ nhân viên bức xạ</w:t>
      </w:r>
    </w:p>
    <w:p w:rsidR="00817D11" w:rsidRDefault="00817D11" w:rsidP="00817D11">
      <w:pPr>
        <w:jc w:val="center"/>
        <w:rPr>
          <w:sz w:val="26"/>
          <w:szCs w:val="26"/>
          <w:lang w:val="pt-BR"/>
        </w:rPr>
      </w:pPr>
      <w:r>
        <w:rPr>
          <w:sz w:val="26"/>
          <w:szCs w:val="26"/>
          <w:lang w:val="pt-BR"/>
        </w:rPr>
        <w:t>(Ban hành kèm theo Thông tư số 08/2010/TT-BKHCN ngày 22/7/2010</w:t>
      </w:r>
    </w:p>
    <w:p w:rsidR="00817D11" w:rsidRDefault="00817D11" w:rsidP="00817D11">
      <w:pPr>
        <w:jc w:val="center"/>
        <w:rPr>
          <w:sz w:val="26"/>
          <w:szCs w:val="26"/>
          <w:lang w:val="pt-BR"/>
        </w:rPr>
      </w:pPr>
      <w:r>
        <w:rPr>
          <w:sz w:val="26"/>
          <w:szCs w:val="26"/>
          <w:lang w:val="pt-BR"/>
        </w:rPr>
        <w:t>của Bộ trưởng Bộ Khoa học và Công nghệ)</w:t>
      </w:r>
    </w:p>
    <w:p w:rsidR="00817D11" w:rsidRDefault="00363930" w:rsidP="00817D11">
      <w:pPr>
        <w:spacing w:before="120"/>
        <w:jc w:val="right"/>
        <w:rPr>
          <w:b/>
          <w:i/>
          <w:sz w:val="26"/>
          <w:szCs w:val="26"/>
          <w:lang w:val="pt-BR"/>
        </w:rPr>
      </w:pPr>
      <w:r>
        <w:rPr>
          <w:noProof/>
          <w:sz w:val="28"/>
          <w:szCs w:val="28"/>
        </w:rPr>
        <mc:AlternateContent>
          <mc:Choice Requires="wps">
            <w:drawing>
              <wp:anchor distT="0" distB="0" distL="114300" distR="114300" simplePos="0" relativeHeight="251660288" behindDoc="0" locked="0" layoutInCell="1" allowOverlap="1" wp14:anchorId="3FC9B00B" wp14:editId="37736FD6">
                <wp:simplePos x="0" y="0"/>
                <wp:positionH relativeFrom="margin">
                  <wp:align>left</wp:align>
                </wp:positionH>
                <wp:positionV relativeFrom="paragraph">
                  <wp:posOffset>120821</wp:posOffset>
                </wp:positionV>
                <wp:extent cx="1051560" cy="1271270"/>
                <wp:effectExtent l="0" t="0" r="1524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271270"/>
                        </a:xfrm>
                        <a:prstGeom prst="rect">
                          <a:avLst/>
                        </a:prstGeom>
                        <a:solidFill>
                          <a:srgbClr val="FFFFFF"/>
                        </a:solidFill>
                        <a:ln w="9525">
                          <a:solidFill>
                            <a:srgbClr val="000000"/>
                          </a:solidFill>
                          <a:miter lim="800000"/>
                          <a:headEnd/>
                          <a:tailEnd/>
                        </a:ln>
                      </wps:spPr>
                      <wps:txbx>
                        <w:txbxContent>
                          <w:p w:rsidR="00817D11" w:rsidRDefault="00817D11" w:rsidP="00817D11">
                            <w:pPr>
                              <w:jc w:val="center"/>
                            </w:pPr>
                          </w:p>
                          <w:p w:rsidR="00817D11" w:rsidRDefault="00817D11" w:rsidP="00817D11">
                            <w:pPr>
                              <w:spacing w:before="120"/>
                              <w:jc w:val="center"/>
                              <w:rPr>
                                <w:highlight w:val="cyan"/>
                              </w:rPr>
                            </w:pPr>
                          </w:p>
                          <w:p w:rsidR="00817D11" w:rsidRDefault="00817D11" w:rsidP="00817D11">
                            <w:pPr>
                              <w:spacing w:before="120"/>
                              <w:jc w:val="center"/>
                            </w:pPr>
                            <w:r>
                              <w:t>Ảnh 3 x 4</w:t>
                            </w:r>
                          </w:p>
                          <w:p w:rsidR="00817D11" w:rsidRDefault="00817D11" w:rsidP="00817D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B00B" id="_x0000_t202" coordsize="21600,21600" o:spt="202" path="m,l,21600r21600,l21600,xe">
                <v:stroke joinstyle="miter"/>
                <v:path gradientshapeok="t" o:connecttype="rect"/>
              </v:shapetype>
              <v:shape id="Text Box 2" o:spid="_x0000_s1026" type="#_x0000_t202" style="position:absolute;left:0;text-align:left;margin-left:0;margin-top:9.5pt;width:82.8pt;height:100.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">
                <v:textbox>
                  <w:txbxContent>
                    <w:p w:rsidR="00817D11" w:rsidRDefault="00817D11" w:rsidP="00817D11">
                      <w:pPr>
                        <w:jc w:val="center"/>
                      </w:pPr>
                    </w:p>
                    <w:p w:rsidR="00817D11" w:rsidRDefault="00817D11" w:rsidP="00817D11">
                      <w:pPr>
                        <w:spacing w:before="120"/>
                        <w:jc w:val="center"/>
                        <w:rPr>
                          <w:highlight w:val="cyan"/>
                        </w:rPr>
                      </w:pPr>
                    </w:p>
                    <w:p w:rsidR="00817D11" w:rsidRDefault="00817D11" w:rsidP="00817D11">
                      <w:pPr>
                        <w:spacing w:before="120"/>
                        <w:jc w:val="center"/>
                      </w:pPr>
                      <w:r>
                        <w:t>Ảnh 3 x 4</w:t>
                      </w:r>
                    </w:p>
                    <w:p w:rsidR="00817D11" w:rsidRDefault="00817D11" w:rsidP="00817D11"/>
                  </w:txbxContent>
                </v:textbox>
                <w10:wrap anchorx="margin"/>
              </v:shape>
            </w:pict>
          </mc:Fallback>
        </mc:AlternateContent>
      </w:r>
      <w:r w:rsidR="00817D11">
        <w:rPr>
          <w:b/>
          <w:i/>
          <w:sz w:val="26"/>
          <w:szCs w:val="26"/>
        </w:rPr>
        <w:t>Mẫu 05-II/ATBXHN</w:t>
      </w:r>
      <w:r w:rsidR="00817D11">
        <w:rPr>
          <w:noProof/>
          <w:sz w:val="28"/>
          <w:szCs w:val="28"/>
        </w:rPr>
        <mc:AlternateContent>
          <mc:Choice Requires="wps">
            <w:drawing>
              <wp:anchor distT="4294967295" distB="4294967295" distL="114300" distR="114300" simplePos="0" relativeHeight="251661312" behindDoc="0" locked="0" layoutInCell="1" allowOverlap="1" wp14:anchorId="30C8E223" wp14:editId="25981C01">
                <wp:simplePos x="0" y="0"/>
                <wp:positionH relativeFrom="column">
                  <wp:posOffset>1920240</wp:posOffset>
                </wp:positionH>
                <wp:positionV relativeFrom="paragraph">
                  <wp:posOffset>59689</wp:posOffset>
                </wp:positionV>
                <wp:extent cx="19799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29B4"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4.7pt" to="307.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o4HQIAADY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"/>
            </w:pict>
          </mc:Fallback>
        </mc:AlternateContent>
      </w:r>
    </w:p>
    <w:p w:rsidR="00817D11" w:rsidRDefault="00817D11" w:rsidP="00817D11">
      <w:pPr>
        <w:jc w:val="center"/>
        <w:rPr>
          <w:sz w:val="26"/>
          <w:szCs w:val="26"/>
          <w:lang w:val="pt-BR"/>
        </w:rPr>
      </w:pPr>
    </w:p>
    <w:p w:rsidR="00817D11" w:rsidRDefault="00817D11" w:rsidP="00817D11">
      <w:pPr>
        <w:jc w:val="center"/>
        <w:rPr>
          <w:b/>
          <w:sz w:val="26"/>
          <w:szCs w:val="26"/>
          <w:lang w:val="pt-BR"/>
        </w:rPr>
      </w:pPr>
      <w:r>
        <w:rPr>
          <w:b/>
          <w:sz w:val="26"/>
          <w:szCs w:val="26"/>
          <w:lang w:val="pt-BR"/>
        </w:rPr>
        <w:t>CỘNG HÒA XÃ HỘI CHỦ NGHĨA VIỆT NAM</w:t>
      </w:r>
    </w:p>
    <w:p w:rsidR="00817D11" w:rsidRDefault="00817D11" w:rsidP="00817D11">
      <w:pPr>
        <w:jc w:val="center"/>
        <w:rPr>
          <w:b/>
          <w:sz w:val="26"/>
          <w:szCs w:val="26"/>
          <w:lang w:val="pt-BR"/>
        </w:rPr>
      </w:pPr>
      <w:r>
        <w:rPr>
          <w:b/>
          <w:sz w:val="26"/>
          <w:szCs w:val="26"/>
          <w:lang w:val="pt-BR"/>
        </w:rPr>
        <w:t>Độc lập - Tự do - Hạnh phúc</w:t>
      </w:r>
    </w:p>
    <w:p w:rsidR="00817D11" w:rsidRDefault="00817D11" w:rsidP="00817D11">
      <w:pPr>
        <w:spacing w:before="600"/>
        <w:jc w:val="center"/>
        <w:rPr>
          <w:b/>
          <w:sz w:val="28"/>
          <w:szCs w:val="28"/>
          <w:lang w:val="pt-BR"/>
        </w:rPr>
      </w:pPr>
      <w:r>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1911350</wp:posOffset>
                </wp:positionH>
                <wp:positionV relativeFrom="paragraph">
                  <wp:posOffset>30479</wp:posOffset>
                </wp:positionV>
                <wp:extent cx="19799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ADA8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5pt,2.4pt" to="30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HgHgIAADYEAAAOAAAAZHJzL2Uyb0RvYy54bWysU9uO2jAUfK/Uf7D8DklY2CURYVUl0Jdt&#10;F4ntBxjbSaw6tmUbAqr67z02l5b2parKg/HleDJnZrx4PvYSHbh1QqsSZ+MUI66oZkK1Jf7yth7N&#10;MX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"/>
            </w:pict>
          </mc:Fallback>
        </mc:AlternateContent>
      </w:r>
      <w:r>
        <w:rPr>
          <w:b/>
          <w:lang w:val="pt-BR"/>
        </w:rPr>
        <w:t>ĐƠN ĐỀ NGHỊ CẤP CHỨNG CHỈ NHÂN VIÊN BỨC XẠ</w:t>
      </w:r>
    </w:p>
    <w:p w:rsidR="00817D11" w:rsidRDefault="00817D11" w:rsidP="00817D11">
      <w:pPr>
        <w:tabs>
          <w:tab w:val="left" w:pos="2552"/>
          <w:tab w:val="left" w:pos="3686"/>
        </w:tabs>
        <w:spacing w:before="240" w:after="240"/>
        <w:jc w:val="center"/>
        <w:rPr>
          <w:b/>
          <w:sz w:val="26"/>
          <w:szCs w:val="26"/>
          <w:lang w:val="pt-BR"/>
        </w:rPr>
      </w:pPr>
      <w:r>
        <w:rPr>
          <w:sz w:val="26"/>
          <w:szCs w:val="26"/>
          <w:lang w:val="pt-BR"/>
        </w:rPr>
        <w:t>Kính gửi:</w:t>
      </w:r>
      <w:r>
        <w:rPr>
          <w:b/>
          <w:sz w:val="26"/>
          <w:szCs w:val="26"/>
          <w:lang w:val="pt-BR"/>
        </w:rPr>
        <w:t xml:space="preserve"> …………..……</w:t>
      </w:r>
      <w:r>
        <w:rPr>
          <w:rStyle w:val="FootnoteReference"/>
        </w:rPr>
        <w:footnoteReference w:id="2"/>
      </w:r>
      <w:r>
        <w:rPr>
          <w:b/>
          <w:sz w:val="26"/>
          <w:szCs w:val="26"/>
          <w:lang w:val="pt-BR"/>
        </w:rPr>
        <w:t>…………………….</w:t>
      </w:r>
    </w:p>
    <w:p w:rsidR="00817D11" w:rsidRDefault="00817D11" w:rsidP="00817D11">
      <w:pPr>
        <w:tabs>
          <w:tab w:val="left" w:pos="5220"/>
        </w:tabs>
        <w:spacing w:after="100"/>
        <w:jc w:val="both"/>
        <w:rPr>
          <w:sz w:val="26"/>
          <w:szCs w:val="26"/>
          <w:lang w:val="pt-BR"/>
        </w:rPr>
      </w:pPr>
      <w:r>
        <w:rPr>
          <w:sz w:val="26"/>
          <w:szCs w:val="26"/>
          <w:lang w:val="pt-BR"/>
        </w:rPr>
        <w:t>1. Tên cá nhân đề nghị cấp chứng chỉ nhân viên bức xạ:</w:t>
      </w:r>
    </w:p>
    <w:p w:rsidR="00817D11" w:rsidRDefault="00817D11" w:rsidP="00817D11">
      <w:pPr>
        <w:tabs>
          <w:tab w:val="left" w:pos="4500"/>
          <w:tab w:val="left" w:pos="6840"/>
        </w:tabs>
        <w:spacing w:after="100"/>
        <w:jc w:val="both"/>
        <w:rPr>
          <w:sz w:val="26"/>
          <w:szCs w:val="26"/>
          <w:lang w:val="pt-BR"/>
        </w:rPr>
      </w:pPr>
      <w:r>
        <w:rPr>
          <w:sz w:val="26"/>
          <w:szCs w:val="26"/>
          <w:lang w:val="pt-BR"/>
        </w:rPr>
        <w:t>2. Số giấy CMND / Hộ chiếu:</w:t>
      </w:r>
      <w:r>
        <w:rPr>
          <w:sz w:val="26"/>
          <w:szCs w:val="26"/>
          <w:lang w:val="pt-BR"/>
        </w:rPr>
        <w:tab/>
        <w:t xml:space="preserve">Ngày cấp: </w:t>
      </w:r>
      <w:r>
        <w:rPr>
          <w:sz w:val="26"/>
          <w:szCs w:val="26"/>
          <w:lang w:val="pt-BR"/>
        </w:rPr>
        <w:tab/>
        <w:t>Nơi cấp:</w:t>
      </w:r>
    </w:p>
    <w:p w:rsidR="00817D11" w:rsidRDefault="00817D11" w:rsidP="00817D11">
      <w:pPr>
        <w:tabs>
          <w:tab w:val="left" w:pos="5220"/>
        </w:tabs>
        <w:spacing w:after="100"/>
        <w:jc w:val="both"/>
        <w:rPr>
          <w:sz w:val="26"/>
          <w:szCs w:val="26"/>
          <w:lang w:val="pt-BR"/>
        </w:rPr>
      </w:pPr>
      <w:r>
        <w:rPr>
          <w:sz w:val="26"/>
          <w:szCs w:val="26"/>
          <w:lang w:val="pt-BR"/>
        </w:rPr>
        <w:t>3. Địa chỉ:</w:t>
      </w:r>
    </w:p>
    <w:p w:rsidR="00817D11" w:rsidRDefault="00817D11" w:rsidP="00817D11">
      <w:pPr>
        <w:tabs>
          <w:tab w:val="left" w:pos="4500"/>
        </w:tabs>
        <w:spacing w:after="100"/>
        <w:jc w:val="both"/>
        <w:rPr>
          <w:sz w:val="26"/>
          <w:szCs w:val="26"/>
          <w:lang w:val="pt-BR"/>
        </w:rPr>
      </w:pPr>
      <w:r>
        <w:rPr>
          <w:sz w:val="26"/>
          <w:szCs w:val="26"/>
          <w:lang w:val="pt-BR"/>
        </w:rPr>
        <w:t>4. Điện thoại:</w:t>
      </w:r>
      <w:r>
        <w:rPr>
          <w:sz w:val="26"/>
          <w:szCs w:val="26"/>
          <w:lang w:val="pt-BR"/>
        </w:rPr>
        <w:tab/>
        <w:t>5. E-mail:</w:t>
      </w:r>
    </w:p>
    <w:p w:rsidR="00817D11" w:rsidRDefault="00817D11" w:rsidP="00817D11">
      <w:pPr>
        <w:tabs>
          <w:tab w:val="left" w:pos="4500"/>
        </w:tabs>
        <w:spacing w:after="100"/>
        <w:jc w:val="both"/>
        <w:rPr>
          <w:sz w:val="26"/>
          <w:szCs w:val="26"/>
          <w:lang w:val="pt-BR"/>
        </w:rPr>
      </w:pPr>
      <w:r>
        <w:rPr>
          <w:sz w:val="26"/>
          <w:szCs w:val="26"/>
          <w:lang w:val="pt-BR"/>
        </w:rPr>
        <w:t>6. Tên tổ chức nơi làm việc:</w:t>
      </w:r>
    </w:p>
    <w:p w:rsidR="00817D11" w:rsidRDefault="00817D11" w:rsidP="00817D11">
      <w:pPr>
        <w:tabs>
          <w:tab w:val="left" w:pos="4500"/>
        </w:tabs>
        <w:spacing w:after="100"/>
        <w:jc w:val="both"/>
        <w:rPr>
          <w:sz w:val="26"/>
          <w:szCs w:val="26"/>
          <w:lang w:val="pt-BR"/>
        </w:rPr>
      </w:pPr>
      <w:r>
        <w:rPr>
          <w:sz w:val="26"/>
          <w:szCs w:val="26"/>
          <w:lang w:val="pt-BR"/>
        </w:rPr>
        <w:t>7. Đề nghị cấp chứng chỉ nhân viên bức xạ để đảm nhiệm công việc sau:</w:t>
      </w:r>
    </w:p>
    <w:p w:rsidR="00817D11" w:rsidRDefault="00817D11" w:rsidP="00817D11">
      <w:pPr>
        <w:spacing w:after="40"/>
        <w:ind w:left="288"/>
        <w:jc w:val="both"/>
        <w:rPr>
          <w:sz w:val="26"/>
          <w:szCs w:val="26"/>
          <w:lang w:val="pt-BR"/>
        </w:rPr>
      </w:pPr>
      <w:r>
        <w:rPr>
          <w:sz w:val="26"/>
          <w:szCs w:val="26"/>
          <w:lang w:val="fr-FR"/>
        </w:rPr>
        <w:sym w:font="Symbol" w:char="F080"/>
      </w:r>
      <w:r>
        <w:rPr>
          <w:sz w:val="26"/>
          <w:szCs w:val="26"/>
          <w:lang w:val="pt-BR"/>
        </w:rPr>
        <w:tab/>
        <w:t>Kỹ sư trưởng lò phản ứng hạt nhân;</w:t>
      </w:r>
    </w:p>
    <w:p w:rsidR="00817D11" w:rsidRDefault="00817D11" w:rsidP="00817D11">
      <w:pPr>
        <w:spacing w:after="40"/>
        <w:ind w:left="288"/>
        <w:jc w:val="both"/>
        <w:rPr>
          <w:sz w:val="26"/>
          <w:szCs w:val="26"/>
          <w:lang w:val="pt-BR"/>
        </w:rPr>
      </w:pPr>
      <w:r>
        <w:rPr>
          <w:sz w:val="26"/>
          <w:szCs w:val="26"/>
          <w:lang w:val="fr-FR"/>
        </w:rPr>
        <w:sym w:font="Symbol" w:char="F080"/>
      </w:r>
      <w:r>
        <w:rPr>
          <w:sz w:val="26"/>
          <w:szCs w:val="26"/>
          <w:lang w:val="pt-BR"/>
        </w:rPr>
        <w:tab/>
        <w:t>Trưởng ca vận hành lò phản ứng hạt nhân;</w:t>
      </w:r>
    </w:p>
    <w:p w:rsidR="00817D11" w:rsidRDefault="00817D11" w:rsidP="00817D11">
      <w:pPr>
        <w:spacing w:after="40"/>
        <w:ind w:left="288"/>
        <w:jc w:val="both"/>
        <w:rPr>
          <w:sz w:val="26"/>
          <w:szCs w:val="26"/>
          <w:lang w:val="pt-BR"/>
        </w:rPr>
      </w:pPr>
      <w:r>
        <w:rPr>
          <w:sz w:val="26"/>
          <w:szCs w:val="26"/>
          <w:lang w:val="fr-FR"/>
        </w:rPr>
        <w:sym w:font="Symbol" w:char="F080"/>
      </w:r>
      <w:r>
        <w:rPr>
          <w:sz w:val="26"/>
          <w:szCs w:val="26"/>
          <w:lang w:val="pt-BR"/>
        </w:rPr>
        <w:tab/>
        <w:t>Người phụ trách an toàn;</w:t>
      </w:r>
    </w:p>
    <w:p w:rsidR="00817D11" w:rsidRDefault="00817D11" w:rsidP="00817D11">
      <w:pPr>
        <w:spacing w:after="40"/>
        <w:ind w:left="288"/>
        <w:jc w:val="both"/>
        <w:rPr>
          <w:sz w:val="26"/>
          <w:szCs w:val="26"/>
          <w:lang w:val="pt-BR"/>
        </w:rPr>
      </w:pPr>
      <w:r>
        <w:rPr>
          <w:sz w:val="26"/>
          <w:szCs w:val="26"/>
          <w:lang w:val="fr-FR"/>
        </w:rPr>
        <w:sym w:font="Symbol" w:char="F080"/>
      </w:r>
      <w:r>
        <w:rPr>
          <w:sz w:val="26"/>
          <w:szCs w:val="26"/>
          <w:lang w:val="pt-BR"/>
        </w:rPr>
        <w:tab/>
        <w:t>Người phụ trách tẩy xạ;</w:t>
      </w:r>
    </w:p>
    <w:p w:rsidR="00817D11" w:rsidRDefault="00817D11" w:rsidP="00817D11">
      <w:pPr>
        <w:spacing w:after="40"/>
        <w:ind w:left="288"/>
        <w:jc w:val="both"/>
        <w:rPr>
          <w:sz w:val="26"/>
          <w:szCs w:val="26"/>
          <w:lang w:val="pt-BR"/>
        </w:rPr>
      </w:pPr>
      <w:r>
        <w:rPr>
          <w:sz w:val="26"/>
          <w:szCs w:val="26"/>
          <w:lang w:val="fr-FR"/>
        </w:rPr>
        <w:sym w:font="Symbol" w:char="F080"/>
      </w:r>
      <w:r>
        <w:rPr>
          <w:sz w:val="26"/>
          <w:szCs w:val="26"/>
          <w:lang w:val="pt-BR"/>
        </w:rPr>
        <w:tab/>
        <w:t>Người phụ trách ứng phó sự cố bức xạ, sự cố hạt nhân;</w:t>
      </w:r>
    </w:p>
    <w:p w:rsidR="00817D11" w:rsidRDefault="00817D11" w:rsidP="00817D11">
      <w:pPr>
        <w:spacing w:after="40"/>
        <w:ind w:left="288"/>
        <w:jc w:val="both"/>
        <w:rPr>
          <w:sz w:val="26"/>
          <w:szCs w:val="26"/>
          <w:lang w:val="pt-BR"/>
        </w:rPr>
      </w:pPr>
      <w:r>
        <w:rPr>
          <w:sz w:val="26"/>
          <w:szCs w:val="26"/>
          <w:lang w:val="fr-FR"/>
        </w:rPr>
        <w:sym w:font="Symbol" w:char="F080"/>
      </w:r>
      <w:r>
        <w:rPr>
          <w:sz w:val="26"/>
          <w:szCs w:val="26"/>
          <w:lang w:val="pt-BR"/>
        </w:rPr>
        <w:tab/>
        <w:t>Người quản lý nhiên liệu hạt nhân;</w:t>
      </w:r>
    </w:p>
    <w:p w:rsidR="00817D11" w:rsidRDefault="00817D11" w:rsidP="00817D11">
      <w:pPr>
        <w:spacing w:after="40"/>
        <w:ind w:left="288"/>
        <w:jc w:val="both"/>
        <w:rPr>
          <w:sz w:val="26"/>
          <w:szCs w:val="26"/>
          <w:lang w:val="pt-BR"/>
        </w:rPr>
      </w:pPr>
      <w:r>
        <w:rPr>
          <w:sz w:val="26"/>
          <w:szCs w:val="26"/>
          <w:lang w:val="fr-FR"/>
        </w:rPr>
        <w:sym w:font="Symbol" w:char="F080"/>
      </w:r>
      <w:r>
        <w:rPr>
          <w:sz w:val="26"/>
          <w:szCs w:val="26"/>
          <w:lang w:val="pt-BR"/>
        </w:rPr>
        <w:tab/>
        <w:t>Nhân viên vận hành lò phản ứng hạt nhân;</w:t>
      </w:r>
    </w:p>
    <w:p w:rsidR="00817D11" w:rsidRDefault="00817D11" w:rsidP="00817D11">
      <w:pPr>
        <w:spacing w:after="40"/>
        <w:ind w:left="288"/>
        <w:jc w:val="both"/>
        <w:rPr>
          <w:sz w:val="26"/>
          <w:szCs w:val="26"/>
          <w:lang w:val="pt-BR"/>
        </w:rPr>
      </w:pPr>
      <w:r>
        <w:rPr>
          <w:sz w:val="26"/>
          <w:szCs w:val="26"/>
          <w:lang w:val="fr-FR"/>
        </w:rPr>
        <w:sym w:font="Symbol" w:char="F080"/>
      </w:r>
      <w:r>
        <w:rPr>
          <w:sz w:val="26"/>
          <w:szCs w:val="26"/>
          <w:lang w:val="pt-BR"/>
        </w:rPr>
        <w:tab/>
        <w:t>Nhân viên vận hành máy gia tốc;</w:t>
      </w:r>
    </w:p>
    <w:p w:rsidR="00817D11" w:rsidRDefault="00817D11" w:rsidP="00817D11">
      <w:pPr>
        <w:spacing w:after="40"/>
        <w:ind w:left="288"/>
        <w:jc w:val="both"/>
        <w:rPr>
          <w:sz w:val="26"/>
          <w:szCs w:val="26"/>
          <w:lang w:val="pt-BR"/>
        </w:rPr>
      </w:pPr>
      <w:r>
        <w:rPr>
          <w:sz w:val="26"/>
          <w:szCs w:val="26"/>
          <w:lang w:val="fr-FR"/>
        </w:rPr>
        <w:sym w:font="Symbol" w:char="F080"/>
      </w:r>
      <w:r>
        <w:rPr>
          <w:sz w:val="26"/>
          <w:szCs w:val="26"/>
          <w:lang w:val="pt-BR"/>
        </w:rPr>
        <w:tab/>
        <w:t>Nhân viên vận hành thiết bị chiếu xạ sử dụng nguồn phóng xạ;</w:t>
      </w:r>
    </w:p>
    <w:p w:rsidR="00817D11" w:rsidRDefault="00817D11" w:rsidP="00817D11">
      <w:pPr>
        <w:spacing w:after="40"/>
        <w:ind w:left="288"/>
        <w:jc w:val="both"/>
        <w:rPr>
          <w:sz w:val="26"/>
          <w:szCs w:val="26"/>
          <w:lang w:val="pt-BR"/>
        </w:rPr>
      </w:pPr>
      <w:r>
        <w:rPr>
          <w:sz w:val="26"/>
          <w:szCs w:val="26"/>
          <w:lang w:val="fr-FR"/>
        </w:rPr>
        <w:sym w:font="Symbol" w:char="F080"/>
      </w:r>
      <w:r>
        <w:rPr>
          <w:sz w:val="26"/>
          <w:szCs w:val="26"/>
          <w:lang w:val="pt-BR"/>
        </w:rPr>
        <w:tab/>
        <w:t>Nhân viên sản xuất đồng vị phóng xạ;</w:t>
      </w:r>
    </w:p>
    <w:p w:rsidR="00817D11" w:rsidRDefault="00817D11" w:rsidP="00817D11">
      <w:pPr>
        <w:spacing w:after="60"/>
        <w:ind w:left="284"/>
        <w:jc w:val="both"/>
        <w:rPr>
          <w:sz w:val="26"/>
          <w:szCs w:val="26"/>
          <w:lang w:val="pt-BR"/>
        </w:rPr>
      </w:pPr>
      <w:r>
        <w:rPr>
          <w:sz w:val="26"/>
          <w:szCs w:val="26"/>
          <w:lang w:val="fr-FR"/>
        </w:rPr>
        <w:sym w:font="Symbol" w:char="F080"/>
      </w:r>
      <w:r>
        <w:rPr>
          <w:sz w:val="26"/>
          <w:szCs w:val="26"/>
          <w:lang w:val="pt-BR"/>
        </w:rPr>
        <w:tab/>
        <w:t>Nhân viên chụp ảnh phóng xạ công nghiệp.</w:t>
      </w:r>
    </w:p>
    <w:p w:rsidR="00817D11" w:rsidRDefault="00817D11" w:rsidP="00817D11">
      <w:pPr>
        <w:keepNext/>
        <w:spacing w:after="120"/>
        <w:jc w:val="both"/>
        <w:rPr>
          <w:sz w:val="26"/>
          <w:szCs w:val="26"/>
          <w:lang w:val="pt-BR"/>
        </w:rPr>
      </w:pPr>
      <w:r>
        <w:rPr>
          <w:sz w:val="26"/>
          <w:szCs w:val="26"/>
          <w:lang w:val="pt-BR"/>
        </w:rPr>
        <w:t>8. Các tài liệu kèm theo:</w:t>
      </w:r>
    </w:p>
    <w:p w:rsidR="00817D11" w:rsidRDefault="00817D11" w:rsidP="00817D11">
      <w:pPr>
        <w:keepNext/>
        <w:spacing w:after="120"/>
        <w:ind w:firstLine="720"/>
        <w:rPr>
          <w:sz w:val="26"/>
          <w:szCs w:val="26"/>
          <w:lang w:val="pt-BR"/>
        </w:rPr>
      </w:pPr>
      <w:r>
        <w:rPr>
          <w:sz w:val="26"/>
          <w:szCs w:val="26"/>
          <w:lang w:val="pt-BR"/>
        </w:rPr>
        <w:t xml:space="preserve">(1) </w:t>
      </w:r>
    </w:p>
    <w:p w:rsidR="00817D11" w:rsidRDefault="00817D11" w:rsidP="00817D11">
      <w:pPr>
        <w:keepNext/>
        <w:spacing w:after="120"/>
        <w:ind w:firstLine="720"/>
        <w:rPr>
          <w:sz w:val="26"/>
          <w:szCs w:val="26"/>
          <w:lang w:val="pt-BR"/>
        </w:rPr>
      </w:pPr>
      <w:r>
        <w:rPr>
          <w:sz w:val="26"/>
          <w:szCs w:val="26"/>
          <w:lang w:val="pt-BR"/>
        </w:rPr>
        <w:t>(2)</w:t>
      </w:r>
    </w:p>
    <w:p w:rsidR="00817D11" w:rsidRDefault="00817D11" w:rsidP="00817D11">
      <w:pPr>
        <w:keepNext/>
        <w:spacing w:after="120"/>
        <w:ind w:firstLine="720"/>
        <w:jc w:val="both"/>
        <w:rPr>
          <w:sz w:val="26"/>
          <w:szCs w:val="26"/>
          <w:lang w:val="pt-BR"/>
        </w:rPr>
      </w:pPr>
      <w:r>
        <w:rPr>
          <w:sz w:val="26"/>
          <w:szCs w:val="26"/>
          <w:lang w:val="pt-BR"/>
        </w:rPr>
        <w:t xml:space="preserve">......... </w:t>
      </w:r>
    </w:p>
    <w:p w:rsidR="00817D11" w:rsidRDefault="00817D11" w:rsidP="00817D11">
      <w:pPr>
        <w:keepNext/>
        <w:spacing w:after="120"/>
        <w:jc w:val="both"/>
        <w:rPr>
          <w:sz w:val="26"/>
          <w:szCs w:val="26"/>
          <w:lang w:val="pt-BR"/>
        </w:rPr>
      </w:pPr>
      <w:r>
        <w:rPr>
          <w:sz w:val="26"/>
          <w:szCs w:val="26"/>
          <w:lang w:val="pt-BR"/>
        </w:rPr>
        <w:t>Tôi cam đoan các khai báo là đúng sự thật.</w:t>
      </w:r>
    </w:p>
    <w:p w:rsidR="00817D11" w:rsidRDefault="00817D11" w:rsidP="00817D11">
      <w:pPr>
        <w:pStyle w:val="Giua"/>
        <w:keepNext/>
        <w:jc w:val="right"/>
        <w:rPr>
          <w:i/>
          <w:color w:val="auto"/>
          <w:sz w:val="26"/>
          <w:szCs w:val="26"/>
          <w:lang w:val="pt-BR"/>
        </w:rPr>
      </w:pPr>
      <w:r>
        <w:rPr>
          <w:b/>
          <w:i/>
          <w:color w:val="auto"/>
          <w:sz w:val="26"/>
          <w:szCs w:val="26"/>
          <w:lang w:val="pt-BR"/>
        </w:rPr>
        <w:t>....., ngày .... tháng ... n</w:t>
      </w:r>
      <w:r>
        <w:rPr>
          <w:rFonts w:ascii="Calibri" w:hAnsi="Calibri" w:cs="Calibri"/>
          <w:b/>
          <w:i/>
          <w:color w:val="auto"/>
          <w:sz w:val="26"/>
          <w:szCs w:val="26"/>
          <w:lang w:val="pt-BR"/>
        </w:rPr>
        <w:t>ă</w:t>
      </w:r>
      <w:r>
        <w:rPr>
          <w:b/>
          <w:i/>
          <w:color w:val="auto"/>
          <w:sz w:val="26"/>
          <w:szCs w:val="26"/>
          <w:lang w:val="pt-BR"/>
        </w:rPr>
        <w:t>m ...</w:t>
      </w:r>
    </w:p>
    <w:p w:rsidR="00817D11" w:rsidRDefault="00817D11" w:rsidP="00817D11">
      <w:pPr>
        <w:ind w:firstLine="4536"/>
        <w:jc w:val="center"/>
        <w:rPr>
          <w:b/>
          <w:sz w:val="26"/>
          <w:szCs w:val="26"/>
          <w:lang w:val="pt-BR"/>
        </w:rPr>
      </w:pPr>
      <w:r>
        <w:rPr>
          <w:sz w:val="26"/>
          <w:szCs w:val="26"/>
          <w:lang w:val="pt-BR"/>
        </w:rPr>
        <w:t>NGƯỜI ĐỀ NGHỊ</w:t>
      </w:r>
    </w:p>
    <w:p w:rsidR="00817D11" w:rsidRDefault="00817D11" w:rsidP="00817D11">
      <w:pPr>
        <w:jc w:val="center"/>
      </w:pPr>
      <w:r>
        <w:rPr>
          <w:i/>
          <w:lang w:val="pt-BR"/>
        </w:rPr>
        <w:t xml:space="preserve">                                                               (Ký, ghi rõ họ tên)</w:t>
      </w:r>
    </w:p>
    <w:p w:rsidR="00C15826" w:rsidRDefault="00FC70C3"/>
    <w:sectPr w:rsidR="00C15826" w:rsidSect="00BC060B">
      <w:pgSz w:w="11907" w:h="16840" w:code="9"/>
      <w:pgMar w:top="1418"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C3" w:rsidRDefault="00FC70C3" w:rsidP="00817D11">
      <w:r>
        <w:separator/>
      </w:r>
    </w:p>
  </w:endnote>
  <w:endnote w:type="continuationSeparator" w:id="0">
    <w:p w:rsidR="00FC70C3" w:rsidRDefault="00FC70C3" w:rsidP="0081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C3" w:rsidRDefault="00FC70C3" w:rsidP="00817D11">
      <w:r>
        <w:separator/>
      </w:r>
    </w:p>
  </w:footnote>
  <w:footnote w:type="continuationSeparator" w:id="0">
    <w:p w:rsidR="00FC70C3" w:rsidRDefault="00FC70C3" w:rsidP="00817D11">
      <w:r>
        <w:continuationSeparator/>
      </w:r>
    </w:p>
  </w:footnote>
  <w:footnote w:id="1">
    <w:p w:rsidR="00817D11" w:rsidRDefault="00817D11" w:rsidP="00817D11">
      <w:pPr>
        <w:pStyle w:val="FootnoteText"/>
      </w:pPr>
      <w:r>
        <w:rPr>
          <w:rStyle w:val="FootnoteReference"/>
        </w:rPr>
        <w:footnoteRef/>
      </w:r>
      <w:r>
        <w:t xml:space="preserve"> </w:t>
      </w:r>
      <w:r>
        <w:rPr>
          <w:i/>
        </w:rPr>
        <w:t>Sửa đổi, bổ sung theo quy định tại Mục B của Biểu mức thu phí, lệ phí ban hành kèm theo Thông tư số 287/2016/TT-BTC ngày 15/11/2016 của Bộ trưởng Bộ Tài chính quy định mức thu, chế độ thu, nộp, quản lý và sử dụng phí, lệ phí trong lĩnh vực năng lượng nguyên tử.</w:t>
      </w:r>
    </w:p>
  </w:footnote>
  <w:footnote w:id="2">
    <w:p w:rsidR="00817D11" w:rsidRDefault="00817D11" w:rsidP="00817D11">
      <w:pPr>
        <w:pStyle w:val="FootnoteText"/>
        <w:rPr>
          <w:sz w:val="18"/>
        </w:rPr>
      </w:pPr>
      <w:r>
        <w:rPr>
          <w:sz w:val="18"/>
          <w:vertAlign w:val="superscript"/>
        </w:rPr>
        <w:footnoteRef/>
      </w:r>
      <w:r>
        <w:rPr>
          <w:sz w:val="18"/>
        </w:rPr>
        <w:t>Ghi rõ tên cơ quan có thẩm quyền cấp chứng chỉtheo quy định tại Điều 23Thông tư 08/2010/TT-BKHCN.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47"/>
    <w:rsid w:val="00033F7B"/>
    <w:rsid w:val="00117463"/>
    <w:rsid w:val="002639A7"/>
    <w:rsid w:val="002A0829"/>
    <w:rsid w:val="002E4D51"/>
    <w:rsid w:val="00363930"/>
    <w:rsid w:val="003A1ECD"/>
    <w:rsid w:val="003F5B52"/>
    <w:rsid w:val="004C6046"/>
    <w:rsid w:val="00514DF9"/>
    <w:rsid w:val="005748DD"/>
    <w:rsid w:val="006175AF"/>
    <w:rsid w:val="006570BF"/>
    <w:rsid w:val="00690B35"/>
    <w:rsid w:val="00817D11"/>
    <w:rsid w:val="008C45F4"/>
    <w:rsid w:val="008F6BBF"/>
    <w:rsid w:val="00911717"/>
    <w:rsid w:val="009168FA"/>
    <w:rsid w:val="00920462"/>
    <w:rsid w:val="00982747"/>
    <w:rsid w:val="00BC060B"/>
    <w:rsid w:val="00D8462A"/>
    <w:rsid w:val="00E25E8E"/>
    <w:rsid w:val="00FC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94F30-4C90-4E6D-9758-CB3E67ED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11"/>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17D11"/>
    <w:rPr>
      <w:sz w:val="20"/>
      <w:szCs w:val="20"/>
    </w:rPr>
  </w:style>
  <w:style w:type="character" w:customStyle="1" w:styleId="FootnoteTextChar">
    <w:name w:val="Footnote Text Char"/>
    <w:basedOn w:val="DefaultParagraphFont"/>
    <w:link w:val="FootnoteText"/>
    <w:uiPriority w:val="99"/>
    <w:rsid w:val="00817D11"/>
    <w:rPr>
      <w:rFonts w:eastAsia="Times New Roman" w:cs="Times New Roman"/>
      <w:sz w:val="20"/>
      <w:szCs w:val="20"/>
    </w:rPr>
  </w:style>
  <w:style w:type="character" w:styleId="FootnoteReference">
    <w:name w:val="footnote reference"/>
    <w:uiPriority w:val="99"/>
    <w:rsid w:val="00817D11"/>
    <w:rPr>
      <w:vertAlign w:val="superscript"/>
    </w:rPr>
  </w:style>
  <w:style w:type="paragraph" w:styleId="Footer">
    <w:name w:val="footer"/>
    <w:basedOn w:val="Normal"/>
    <w:link w:val="FooterChar"/>
    <w:uiPriority w:val="99"/>
    <w:rsid w:val="00817D11"/>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817D11"/>
    <w:rPr>
      <w:rFonts w:ascii=".VnTime" w:eastAsia="Times New Roman" w:hAnsi=".VnTime" w:cs="Times New Roman"/>
      <w:szCs w:val="28"/>
    </w:rPr>
  </w:style>
  <w:style w:type="character" w:styleId="Hyperlink">
    <w:name w:val="Hyperlink"/>
    <w:rsid w:val="00817D11"/>
    <w:rPr>
      <w:color w:val="0000FF"/>
      <w:u w:val="single"/>
    </w:rPr>
  </w:style>
  <w:style w:type="paragraph" w:customStyle="1" w:styleId="Giua">
    <w:name w:val="Giua"/>
    <w:basedOn w:val="Normal"/>
    <w:uiPriority w:val="99"/>
    <w:rsid w:val="00817D11"/>
    <w:pPr>
      <w:jc w:val="center"/>
    </w:pPr>
    <w:rPr>
      <w:rFonts w:ascii=".VnTime" w:hAnsi=".VnTime"/>
      <w:color w:val="0000FF"/>
      <w:szCs w:val="20"/>
    </w:rPr>
  </w:style>
  <w:style w:type="character" w:styleId="Emphasis">
    <w:name w:val="Emphasis"/>
    <w:uiPriority w:val="20"/>
    <w:qFormat/>
    <w:rsid w:val="00E25E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Nguyen</dc:creator>
  <cp:keywords/>
  <dc:description/>
  <cp:lastModifiedBy>Windows User</cp:lastModifiedBy>
  <cp:revision>6</cp:revision>
  <dcterms:created xsi:type="dcterms:W3CDTF">2020-02-04T01:01:00Z</dcterms:created>
  <dcterms:modified xsi:type="dcterms:W3CDTF">2020-02-05T11:28:00Z</dcterms:modified>
</cp:coreProperties>
</file>